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5" w:rsidRPr="00E21385" w:rsidRDefault="00E21385" w:rsidP="00E2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1385">
        <w:rPr>
          <w:rFonts w:ascii="Times New Roman" w:eastAsia="Times New Roman" w:hAnsi="Times New Roman" w:cs="Times New Roman"/>
          <w:sz w:val="24"/>
          <w:szCs w:val="24"/>
        </w:rPr>
        <w:t>РЕКОМЕНДАЦИИ МИНИСТЕРСТВА ЮСТИЦИИ РЕСПУБЛИКИ БЕЛАРУСЬ</w:t>
      </w:r>
    </w:p>
    <w:p w:rsidR="00E21385" w:rsidRPr="00E21385" w:rsidRDefault="00E21385" w:rsidP="00E2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19 июля 2010 г.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Рекомендации по размещению в государственных органах и иных организациях информации для граждан о работе на основе заявительного принципа «одно окно»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1. Настоящие Рекомендации разработаны на основании </w:t>
      </w:r>
      <w:hyperlink r:id="rId5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Беларусь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«Об основах административных процедур», </w:t>
      </w:r>
      <w:hyperlink r:id="rId6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Республики Беларусь от 26 апреля 2010 г. № 200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 (далее – Указ № 200).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2. В государственном органе, иной организации, к компетенции которых относится осуществление административной процедуры (далее – уполномоченный орган), могут быть определены иные порядок и способы размещения информации для граждан на основе заявительного принципа «одно окно» с учетом норм законодательных актов, указанных в </w:t>
      </w:r>
      <w:hyperlink r:id="rId7" w:anchor="&amp;Point=1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настоящих Рекомендаций.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3. В уполномоченном органе в доступном для обозрения месте (на информационных стендах, табло и (или) иным способом) размещается информация, за исключением относящейся к государственным секретам, коммерческой или иной охраняемой законом тайне: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структуре уполномоченного органа (структура должна иметь графическое изображение подчиненности подразделений уполномоченного органа руководителю и его заместителям);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руководителе и заместителях руководителя уполномоченного органа (фамилии, собственные имена, отчества, занимаемая должность, местонахождение, номера служебных телефонов);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режиме работы уполномоченного органа и графике приема граждан;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– о наименовании административных процедур, осуществляемых уполномоченным органом (наименования административных процедур должны соответствовать </w:t>
      </w:r>
      <w:hyperlink r:id="rId8" w:anchor="%D0%97%D0%B0%D0%B3_%D0%A3%D1%82%D0%B2_1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перечню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утвержденному Указом № 200.</w:t>
      </w:r>
      <w:proofErr w:type="gramEnd"/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385">
        <w:rPr>
          <w:rFonts w:ascii="Times New Roman" w:eastAsia="Times New Roman" w:hAnsi="Times New Roman" w:cs="Times New Roman"/>
          <w:sz w:val="24"/>
          <w:szCs w:val="24"/>
        </w:rPr>
        <w:t>Не допускается произвольное толкование данного перечня, а также его расширение);</w:t>
      </w:r>
      <w:proofErr w:type="gramEnd"/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– о перечнях документов и (или) сведений, представляемых заинтересованными лицами, а при необходимости – о порядке их заполнения и представления гражданами (данная информация должна соответствовать </w:t>
      </w:r>
      <w:hyperlink r:id="rId9" w:anchor="%D0%97%D0%B0%D0%B3_%D0%A3%D1%82%D0%B2_1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перечню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утвержденному Указом № 200);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сроках осуществления административных процедур, сроках действия справок или других документов (решений), выдаваемых (принимаемых) при осуществлении административных процедур, а также о размере платы, взимаемой при осуществлении административных процедур;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lastRenderedPageBreak/>
        <w:t>– о местонахождении, номере служебного телефона, фамилии, собственном имени, отчестве, должности работника уполномоченного органа, ведущего прием граждан по вопросам осуществления административных процедур. В случае временного отсутствия этого работника данная информация указывается в отношении временно выполняющего такие функции работника;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наименовании, месте нахождения и режиме работы вышестоящего по отношению к уполномоченному органу в соответствии с его подчиненностью государственного органа, иной организации;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формы (бланки) документов, необходимых для обращения за осуществлением административных процедур, предусмотренные законодательством об административных процедурах. При этом гражданам разъясняется порядок их заполнения и представления;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об обязанности заинтересованного лица внести плату за выдачу дополнительных документов и (или) сведений, необходимых для осуществления административной процедуры и запрашиваемых уполномоченным органом самостоятельно (если такая плата предусмотрена законодательством), предварительно до направления запросов и представить в уполномоченный орган документ, подтверждающий внесение такой платы;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правах и обязанностях граждан при осуществлении административных процедур;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порядке и сроках обжалования принятых административных решений.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В доступном для обозрения месте (на информационных стендах, табло и (или) иным способом) может также размещаться следующая информация о работе с гражданами на основе заявительного принципа «одно окно»: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телефонах «горячих» линий;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местонахождении, фамилии, собственном имени, отчестве, номере служебного телефона, должности работника, осуществляющего предварительное консультирование граждан или предварительную запись на прием;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месте нахождения книги замечаний и предложений и о местонахождении, номере служебного телефона, фамилии, собственном имени, отчестве, должности работника уполномоченного органа, ответственного за ведение книги замечаний и предложений.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Книга замечаний и предложений должна выдаваться по первому требованию гражданина без дополнительных вопросов и обсуждений.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перечнях документов и (или) сведений, запрашиваемых уполномоченным органом для осуществления административных процедур, с указанием права гражданина представить данные документы и (или) сведения самостоятельно. Информация о том, что уполномоченный орган сам запрашивает указанные в данном перечне документы и (или) сведения, должна быть выделена более насыщенным либо цветным шрифтом и видна для граждан;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– о месте нахождения, режиме работы ближайших банковских учреждений, расчетные счета;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lastRenderedPageBreak/>
        <w:t>– примерные реквизиты заполнения документов и (или) сведений (заявления), необходимых при осуществлении административной процедуры, в случае отсутствия в законодательстве об административных процедурах установленных форм (бланков) документов.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4. При необходимости в доступных для обозрения граждан местах дополнительно к информации, указанной в </w:t>
      </w:r>
      <w:hyperlink r:id="rId10" w:anchor="&amp;Point=3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настоящих Рекомендаций, рекомендуется размещать тексты нормативных правовых актов, регламентирующих осуществление административных процедур, либо извлечения из них, электронный адрес, официальный сайт уполномоченного органа в глобальной компьютерной сети Интернет, а также иную информация о работе уполномоченного органа.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Вопрос о необходимости размещения информации, указанной в части первой настоящего пункта, решается руководителем уполномоченного органа (к примеру, посредством издания приказа).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5. Руководитель уполномоченного органа назначает лицо, ответственное за размещение информации о работе уполномоченного органа на основе заявительного принципа «одно окно» (далее – ответственное лицо).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Ответственное лицо несет персональную ответственность за полноту, достоверность, надлежащее расположение информации, своевременность ее обновления (данные обязанности могут быть закреплены в должностной инструкции ответственного лица). В случае временного отсутствия ответственного лица руководителем уполномоченного органа должны быть приняты меры по обеспечению своевременного и надлежащего выполнения функций ответственного лица другим работником данного органа.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6. Информация о работе уполномоченного органа на основе заявительного принципа «одно окно» обновляется не позднее дня, следующего за днем, когда ответственному лицу стали известны данные изменения.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385">
        <w:rPr>
          <w:rFonts w:ascii="Times New Roman" w:eastAsia="Times New Roman" w:hAnsi="Times New Roman" w:cs="Times New Roman"/>
          <w:sz w:val="24"/>
          <w:szCs w:val="24"/>
        </w:rPr>
        <w:t>Руководитель уполномоченного органа либо его заместитель обязаны обеспечить незамедлительное ознакомление ответственного лица с информацией, которая влечет необходимость изменения (обновления, актуализации) информации о работе уполномоченного органа на основе заявительного принципа «одно окно» (например, путем закрепления в приказе обязанностей работников, отвечающих за содержание, полноту и достоверность соответствующей информации о работе структурных подразделений уполномоченного органа, незамедлительно предоставлять ответственному лицу копии документов, содержащих информацию</w:t>
      </w:r>
      <w:proofErr w:type="gramEnd"/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о произошедших изменениях).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7. Информация о работе уполномоченного органа на основе заявительного принципа «одно окно» размещается в местах, обеспечивающих широкую доступность информации (первый этаж здания, занимаемого уполномоченным органом, например, в фойе, вестибюле).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Доступ в данные места должен быть свободным в пределах времени работы уполномоченного органа и не должен быть ограничен какими-либо внешними препятствиями, например, пост охраны, закрытые турникеты и иные.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Информация может размещаться любым способом, обеспечивающим доступность этой информации для граждан, например, в виде информационных стендов, табло, стоек, тумб, </w:t>
      </w:r>
      <w:proofErr w:type="spellStart"/>
      <w:r w:rsidRPr="00E21385">
        <w:rPr>
          <w:rFonts w:ascii="Times New Roman" w:eastAsia="Times New Roman" w:hAnsi="Times New Roman" w:cs="Times New Roman"/>
          <w:sz w:val="24"/>
          <w:szCs w:val="24"/>
        </w:rPr>
        <w:t>инфокиосков</w:t>
      </w:r>
      <w:proofErr w:type="spellEnd"/>
      <w:r w:rsidRPr="00E21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213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если уполномоченный орган занимает не все здание и не имеется возможности расположить информацию на первом этаже, при входе в здание должно быть размещено объявление о месте нахождения данной информации.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Определение способа размещения информации о работе уполномоченного органа на основе заявительного принципа «одно окно» осуществляется руководителем уполномоченного органа.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Информация о работе уполномоченного органа на основе заявительного принципа «одно окно» может располагаться также в иных помещениях, доступных для широкого круга посетителей (бюро пропусков, справочные службы, контрольно-пропускные пункты и иные).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8. Информационные стенды (табло, стойки) рекомендуется выполнять в едином стиле с общим оформлением помещения. Размер каждого стенда (стойки) определяется самостоятельно. Высоту размещения целесообразно рассчитывать на средний рост заявителя (не выше 170 см и не ниже 140 см).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Количество информационных стендов (табло, стоек) определяется исходя из объема размещаемой информации.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В нижней части информационного стенда (табло) целесообразно </w:t>
      </w:r>
      <w:proofErr w:type="gramStart"/>
      <w:r w:rsidRPr="00E21385">
        <w:rPr>
          <w:rFonts w:ascii="Times New Roman" w:eastAsia="Times New Roman" w:hAnsi="Times New Roman" w:cs="Times New Roman"/>
          <w:sz w:val="24"/>
          <w:szCs w:val="24"/>
        </w:rPr>
        <w:t>разместить стол</w:t>
      </w:r>
      <w:proofErr w:type="gramEnd"/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(стойку, тумбу) для размещения вещей посетителей и предоставления условий для осуществления необходимых записей и заполнения документов.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9. В названии информационного стенда (табло) указываются слова «одно окно» в качестве отдельного названия либо части названия информационного стенда (табло). Название располагается в верхней части информационного стенда (табло).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должна быть представлена в систематизированном виде тематическими блоками, удобном для прочтения и понимания граждан. Наиболее важная информация располагается в центре информационного стенда (табло). Информация по каждому перечисленному в </w:t>
      </w:r>
      <w:hyperlink r:id="rId11" w:anchor="&amp;Point=3" w:history="1">
        <w:r w:rsidRPr="00E21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</w:t>
        </w:r>
      </w:hyperlink>
      <w:r w:rsidRPr="00E21385">
        <w:rPr>
          <w:rFonts w:ascii="Times New Roman" w:eastAsia="Times New Roman" w:hAnsi="Times New Roman" w:cs="Times New Roman"/>
          <w:sz w:val="24"/>
          <w:szCs w:val="24"/>
        </w:rPr>
        <w:t xml:space="preserve"> настоящих Рекомендаций вопросу должна начинаться с названия данного вопроса. Информация по одному вопросу должна быть визуально отделена от информации по другому вопросу.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Информационный материал может быть изготовлен типографским способом либо при помощи компьютера шрифтом не менее 15 пт. Информация оформляется черным шрифтом на белом фоне. Размер шрифта должен обеспечить возможность ознакомления с текстом для лиц с ослабленным зрением. Название информационного стенда (табло) и название каждого вопроса, по которому предоставляется информация, выделяются черным шрифтом большей насыщенности либо другим цветом. Важная информация в тексте может быть выделена более насыщенным либо цветным шрифтом.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В случае недостаточной освещенности помещения, затрудняющей ознакомление граждан с информацией, должно быть обеспечено постоянное освещение мест размещения информации. В темное время суток наличие освещения обязательно.</w:t>
      </w:r>
    </w:p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4200"/>
      </w:tblGrid>
      <w:tr w:rsidR="00E21385" w:rsidRPr="00E21385" w:rsidTr="00E21385">
        <w:tc>
          <w:tcPr>
            <w:tcW w:w="27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385" w:rsidRPr="00E21385" w:rsidRDefault="00E21385" w:rsidP="00E21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8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Республики Беларусь</w:t>
            </w:r>
          </w:p>
        </w:tc>
        <w:tc>
          <w:tcPr>
            <w:tcW w:w="22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385" w:rsidRPr="00E21385" w:rsidRDefault="00E21385" w:rsidP="00E213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1385" w:rsidRPr="00E21385" w:rsidRDefault="00E21385" w:rsidP="00E2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8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14D6B" w:rsidRDefault="00C14D6B"/>
    <w:sectPr w:rsidR="00C14D6B" w:rsidSect="00C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85"/>
    <w:rsid w:val="00877705"/>
    <w:rsid w:val="00C14D6B"/>
    <w:rsid w:val="00E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21385"/>
  </w:style>
  <w:style w:type="character" w:customStyle="1" w:styleId="promulgator">
    <w:name w:val="promulgator"/>
    <w:basedOn w:val="a0"/>
    <w:rsid w:val="00E21385"/>
  </w:style>
  <w:style w:type="paragraph" w:customStyle="1" w:styleId="newncpi">
    <w:name w:val="newncpi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E21385"/>
  </w:style>
  <w:style w:type="paragraph" w:customStyle="1" w:styleId="1">
    <w:name w:val="Название1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1385"/>
    <w:rPr>
      <w:color w:val="0000FF"/>
      <w:u w:val="single"/>
    </w:rPr>
  </w:style>
  <w:style w:type="character" w:customStyle="1" w:styleId="post">
    <w:name w:val="post"/>
    <w:basedOn w:val="a0"/>
    <w:rsid w:val="00E2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21385"/>
  </w:style>
  <w:style w:type="character" w:customStyle="1" w:styleId="promulgator">
    <w:name w:val="promulgator"/>
    <w:basedOn w:val="a0"/>
    <w:rsid w:val="00E21385"/>
  </w:style>
  <w:style w:type="paragraph" w:customStyle="1" w:styleId="newncpi">
    <w:name w:val="newncpi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E21385"/>
  </w:style>
  <w:style w:type="paragraph" w:customStyle="1" w:styleId="1">
    <w:name w:val="Название1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E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1385"/>
    <w:rPr>
      <w:color w:val="0000FF"/>
      <w:u w:val="single"/>
    </w:rPr>
  </w:style>
  <w:style w:type="character" w:customStyle="1" w:styleId="post">
    <w:name w:val="post"/>
    <w:basedOn w:val="a0"/>
    <w:rsid w:val="00E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P31000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u010e0008&amp;q_id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P31000200" TargetMode="External"/><Relationship Id="rId11" Type="http://schemas.openxmlformats.org/officeDocument/2006/relationships/hyperlink" Target="https://etalonline.by/document/?regnum=u010e0008&amp;q_id=" TargetMode="External"/><Relationship Id="rId5" Type="http://schemas.openxmlformats.org/officeDocument/2006/relationships/hyperlink" Target="https://etalonline.by/webnpa/text.asp?RN=h10800433" TargetMode="External"/><Relationship Id="rId10" Type="http://schemas.openxmlformats.org/officeDocument/2006/relationships/hyperlink" Target="https://etalonline.by/document/?regnum=u010e0008&amp;q_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P310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2022-04-03T06:29:00Z</dcterms:created>
  <dcterms:modified xsi:type="dcterms:W3CDTF">2022-04-03T06:29:00Z</dcterms:modified>
</cp:coreProperties>
</file>